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26F0" w:rsidRDefault="00FD26F0">
      <w:pPr>
        <w:pStyle w:val="normal0"/>
        <w:ind w:right="-630"/>
      </w:pPr>
      <w:bookmarkStart w:id="0" w:name="_GoBack"/>
      <w:bookmarkEnd w:id="0"/>
    </w:p>
    <w:p w:rsidR="00FD26F0" w:rsidRDefault="005954FF">
      <w:pPr>
        <w:pStyle w:val="normal0"/>
        <w:ind w:right="-630"/>
      </w:pPr>
      <w:r>
        <w:rPr>
          <w:rFonts w:ascii="Times New Roman" w:eastAsia="Times New Roman" w:hAnsi="Times New Roman" w:cs="Times New Roman"/>
          <w:highlight w:val="white"/>
        </w:rPr>
        <w:t>November 9, 2015</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Joan Lovely, Chair</w:t>
      </w:r>
    </w:p>
    <w:p w:rsidR="00FD26F0" w:rsidRDefault="005954FF">
      <w:pPr>
        <w:pStyle w:val="normal0"/>
        <w:ind w:right="-630"/>
      </w:pPr>
      <w:r>
        <w:rPr>
          <w:rFonts w:ascii="Times New Roman" w:eastAsia="Times New Roman" w:hAnsi="Times New Roman" w:cs="Times New Roman"/>
          <w:highlight w:val="white"/>
        </w:rPr>
        <w:t>Joint Committee on State Administration and Regulatory Oversight</w:t>
      </w:r>
    </w:p>
    <w:p w:rsidR="00FD26F0" w:rsidRDefault="005954FF">
      <w:pPr>
        <w:pStyle w:val="normal0"/>
        <w:ind w:right="-630"/>
      </w:pPr>
      <w:r>
        <w:rPr>
          <w:rFonts w:ascii="Times New Roman" w:eastAsia="Times New Roman" w:hAnsi="Times New Roman" w:cs="Times New Roman"/>
          <w:highlight w:val="white"/>
        </w:rPr>
        <w:t>State House, Room 413-A, Boston, MA 02133</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 xml:space="preserve">Peter </w:t>
      </w:r>
      <w:proofErr w:type="spellStart"/>
      <w:r>
        <w:rPr>
          <w:rFonts w:ascii="Times New Roman" w:eastAsia="Times New Roman" w:hAnsi="Times New Roman" w:cs="Times New Roman"/>
          <w:highlight w:val="white"/>
        </w:rPr>
        <w:t>Kocot</w:t>
      </w:r>
      <w:proofErr w:type="spellEnd"/>
      <w:r>
        <w:rPr>
          <w:rFonts w:ascii="Times New Roman" w:eastAsia="Times New Roman" w:hAnsi="Times New Roman" w:cs="Times New Roman"/>
          <w:highlight w:val="white"/>
        </w:rPr>
        <w:t>, Chair</w:t>
      </w:r>
    </w:p>
    <w:p w:rsidR="00FD26F0" w:rsidRDefault="005954FF">
      <w:pPr>
        <w:pStyle w:val="normal0"/>
        <w:ind w:right="-630"/>
      </w:pPr>
      <w:r>
        <w:rPr>
          <w:rFonts w:ascii="Times New Roman" w:eastAsia="Times New Roman" w:hAnsi="Times New Roman" w:cs="Times New Roman"/>
          <w:highlight w:val="white"/>
        </w:rPr>
        <w:t>Joint Committee on State Administration and Regulatory Oversight</w:t>
      </w:r>
    </w:p>
    <w:p w:rsidR="00FD26F0" w:rsidRDefault="005954FF">
      <w:pPr>
        <w:pStyle w:val="normal0"/>
        <w:ind w:right="-630"/>
      </w:pPr>
      <w:r>
        <w:rPr>
          <w:rFonts w:ascii="Times New Roman" w:eastAsia="Times New Roman" w:hAnsi="Times New Roman" w:cs="Times New Roman"/>
          <w:highlight w:val="white"/>
        </w:rPr>
        <w:t>State House, Room 22, Boston, MA 02133</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b/>
          <w:highlight w:val="white"/>
        </w:rPr>
        <w:t>Re: Joint Testimony in Opposition of S. 1709, An Act to reduce energy burdens and increase competitiveness in the Commonwealth</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 xml:space="preserve">Dear Chairs Lovely and </w:t>
      </w:r>
      <w:proofErr w:type="spellStart"/>
      <w:r>
        <w:rPr>
          <w:rFonts w:ascii="Times New Roman" w:eastAsia="Times New Roman" w:hAnsi="Times New Roman" w:cs="Times New Roman"/>
          <w:highlight w:val="white"/>
        </w:rPr>
        <w:t>Kocot</w:t>
      </w:r>
      <w:proofErr w:type="spellEnd"/>
      <w:r>
        <w:rPr>
          <w:rFonts w:ascii="Times New Roman" w:eastAsia="Times New Roman" w:hAnsi="Times New Roman" w:cs="Times New Roman"/>
          <w:highlight w:val="white"/>
        </w:rPr>
        <w:t>, and Honorable Members of the Committee,</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Thank you for thi</w:t>
      </w:r>
      <w:r>
        <w:rPr>
          <w:rFonts w:ascii="Times New Roman" w:eastAsia="Times New Roman" w:hAnsi="Times New Roman" w:cs="Times New Roman"/>
          <w:highlight w:val="white"/>
        </w:rPr>
        <w:t>s opportunity to voice our concerns regarding S.1709, An Act to reduce energy burdens and increase competitiveness in the Commonwealth.</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b/>
          <w:highlight w:val="white"/>
        </w:rPr>
        <w:t xml:space="preserve">The undersigned organizations strongly oppose S.1709. </w:t>
      </w:r>
      <w:r>
        <w:rPr>
          <w:rFonts w:ascii="Times New Roman" w:eastAsia="Times New Roman" w:hAnsi="Times New Roman" w:cs="Times New Roman"/>
          <w:highlight w:val="white"/>
        </w:rPr>
        <w:t>We believe it would</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take away an important tool from cities and t</w:t>
      </w:r>
      <w:r>
        <w:rPr>
          <w:rFonts w:ascii="Times New Roman" w:eastAsia="Times New Roman" w:hAnsi="Times New Roman" w:cs="Times New Roman"/>
          <w:highlight w:val="white"/>
        </w:rPr>
        <w:t>owns throughout the Commonwealth to manage their energy costs and promote more</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energy efficient, resilient buildings in their communities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by repealing the optional stretch energy code. .  It is particularly ironic that this legislation would be under consi</w:t>
      </w:r>
      <w:r>
        <w:rPr>
          <w:rFonts w:ascii="Times New Roman" w:eastAsia="Times New Roman" w:hAnsi="Times New Roman" w:cs="Times New Roman"/>
          <w:highlight w:val="white"/>
        </w:rPr>
        <w:t xml:space="preserve">deration just after </w:t>
      </w:r>
      <w:proofErr w:type="gramStart"/>
      <w:r>
        <w:rPr>
          <w:rFonts w:ascii="Times New Roman" w:eastAsia="Times New Roman" w:hAnsi="Times New Roman" w:cs="Times New Roman"/>
          <w:highlight w:val="white"/>
        </w:rPr>
        <w:t>Massachusetts was recognized by the American Council for an Energy-Efficient Economy (ACEEE) as number one</w:t>
      </w:r>
      <w:proofErr w:type="gramEnd"/>
      <w:r>
        <w:rPr>
          <w:rFonts w:ascii="Times New Roman" w:eastAsia="Times New Roman" w:hAnsi="Times New Roman" w:cs="Times New Roman"/>
          <w:highlight w:val="white"/>
        </w:rPr>
        <w:t xml:space="preserve"> in energy efficiency among all fifty states, for the fifth year in a row.</w:t>
      </w:r>
      <w:r>
        <w:rPr>
          <w:rFonts w:ascii="Times New Roman" w:eastAsia="Times New Roman" w:hAnsi="Times New Roman" w:cs="Times New Roman"/>
          <w:highlight w:val="white"/>
          <w:vertAlign w:val="superscript"/>
        </w:rPr>
        <w:footnoteReference w:id="1"/>
      </w:r>
      <w:r>
        <w:rPr>
          <w:rFonts w:ascii="Times New Roman" w:eastAsia="Times New Roman" w:hAnsi="Times New Roman" w:cs="Times New Roman"/>
          <w:highlight w:val="white"/>
        </w:rPr>
        <w:t xml:space="preserve"> An important factor in our high rating was our residen</w:t>
      </w:r>
      <w:r>
        <w:rPr>
          <w:rFonts w:ascii="Times New Roman" w:eastAsia="Times New Roman" w:hAnsi="Times New Roman" w:cs="Times New Roman"/>
          <w:highlight w:val="white"/>
        </w:rPr>
        <w:t>tial and commercial stretch building energy codes.</w:t>
      </w:r>
      <w:r>
        <w:rPr>
          <w:rFonts w:ascii="Times New Roman" w:eastAsia="Times New Roman" w:hAnsi="Times New Roman" w:cs="Times New Roman"/>
          <w:highlight w:val="white"/>
          <w:vertAlign w:val="superscript"/>
        </w:rPr>
        <w:footnoteReference w:id="2"/>
      </w:r>
      <w:r>
        <w:rPr>
          <w:rFonts w:ascii="Times New Roman" w:eastAsia="Times New Roman" w:hAnsi="Times New Roman" w:cs="Times New Roman"/>
          <w:highlight w:val="white"/>
        </w:rPr>
        <w:t xml:space="preserve"> </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 xml:space="preserve">Over 150 communities have adopted the stretch code since 2009, demonstrating the value that </w:t>
      </w:r>
    </w:p>
    <w:p w:rsidR="00FD26F0" w:rsidRDefault="005954FF">
      <w:pPr>
        <w:pStyle w:val="normal0"/>
        <w:ind w:right="-630"/>
      </w:pPr>
      <w:proofErr w:type="gramStart"/>
      <w:r>
        <w:rPr>
          <w:rFonts w:ascii="Times New Roman" w:eastAsia="Times New Roman" w:hAnsi="Times New Roman" w:cs="Times New Roman"/>
          <w:highlight w:val="white"/>
        </w:rPr>
        <w:t>communities</w:t>
      </w:r>
      <w:proofErr w:type="gramEnd"/>
      <w:r>
        <w:rPr>
          <w:rFonts w:ascii="Times New Roman" w:eastAsia="Times New Roman" w:hAnsi="Times New Roman" w:cs="Times New Roman"/>
          <w:highlight w:val="white"/>
        </w:rPr>
        <w:t xml:space="preserve"> place on this voluntary tool to reduce their collective energy consumption and carbon footprint. </w:t>
      </w:r>
      <w:r>
        <w:rPr>
          <w:rFonts w:ascii="Times New Roman" w:eastAsia="Times New Roman" w:hAnsi="Times New Roman" w:cs="Times New Roman"/>
          <w:highlight w:val="white"/>
        </w:rPr>
        <w:t xml:space="preserve"> Yet this bill would prevent communities from voluntarily taking measures to help their residents and businesses manage their energy costs and promote more resilient, energy efficient buildings.  S.1709 explicitly forbids any further regulations on top of </w:t>
      </w:r>
      <w:r>
        <w:rPr>
          <w:rFonts w:ascii="Times New Roman" w:eastAsia="Times New Roman" w:hAnsi="Times New Roman" w:cs="Times New Roman"/>
          <w:highlight w:val="white"/>
        </w:rPr>
        <w:t>the state building codes:</w:t>
      </w:r>
    </w:p>
    <w:p w:rsidR="00FD26F0" w:rsidRDefault="00FD26F0">
      <w:pPr>
        <w:pStyle w:val="normal0"/>
        <w:ind w:right="-630"/>
      </w:pPr>
    </w:p>
    <w:p w:rsidR="00FD26F0" w:rsidRDefault="005954FF">
      <w:pPr>
        <w:pStyle w:val="normal0"/>
        <w:ind w:left="720" w:right="-630"/>
      </w:pPr>
      <w:r>
        <w:rPr>
          <w:rFonts w:ascii="Times New Roman" w:eastAsia="Times New Roman" w:hAnsi="Times New Roman" w:cs="Times New Roman"/>
          <w:sz w:val="20"/>
          <w:szCs w:val="20"/>
          <w:highlight w:val="white"/>
        </w:rPr>
        <w:t>“Section 98. The board of selectmen in a town or the mayor in a city may recommend to the board the adoption of rules and regulations imposing more restrictive standards than those established by the state building code for const</w:t>
      </w:r>
      <w:r>
        <w:rPr>
          <w:rFonts w:ascii="Times New Roman" w:eastAsia="Times New Roman" w:hAnsi="Times New Roman" w:cs="Times New Roman"/>
          <w:sz w:val="20"/>
          <w:szCs w:val="20"/>
          <w:highlight w:val="white"/>
        </w:rPr>
        <w:t>ruction, alteration, repair, demolition, and removal in such a city or town.</w:t>
      </w:r>
      <w:r>
        <w:rPr>
          <w:rFonts w:ascii="Times New Roman" w:eastAsia="Times New Roman" w:hAnsi="Times New Roman" w:cs="Times New Roman"/>
          <w:b/>
          <w:sz w:val="20"/>
          <w:szCs w:val="20"/>
          <w:highlight w:val="white"/>
        </w:rPr>
        <w:t xml:space="preserve"> Such restrictive standards cannot apply to those provisions of the state building code that are based upon the International Energy Conservation Code</w:t>
      </w:r>
      <w:r>
        <w:rPr>
          <w:rFonts w:ascii="Times New Roman" w:eastAsia="Times New Roman" w:hAnsi="Times New Roman" w:cs="Times New Roman"/>
          <w:sz w:val="20"/>
          <w:szCs w:val="20"/>
          <w:highlight w:val="white"/>
        </w:rPr>
        <w:t>.”</w:t>
      </w:r>
    </w:p>
    <w:p w:rsidR="00FD26F0" w:rsidRDefault="00FD26F0">
      <w:pPr>
        <w:pStyle w:val="normal0"/>
        <w:ind w:right="-630"/>
      </w:pPr>
    </w:p>
    <w:p w:rsidR="00FD26F0" w:rsidRDefault="005954FF">
      <w:pPr>
        <w:pStyle w:val="normal0"/>
        <w:spacing w:line="240" w:lineRule="auto"/>
        <w:ind w:right="-630"/>
      </w:pPr>
      <w:r>
        <w:rPr>
          <w:rFonts w:ascii="Times New Roman" w:eastAsia="Times New Roman" w:hAnsi="Times New Roman" w:cs="Times New Roman"/>
        </w:rPr>
        <w:t>The previous Massachusetts</w:t>
      </w:r>
      <w:r>
        <w:rPr>
          <w:rFonts w:ascii="Times New Roman" w:eastAsia="Times New Roman" w:hAnsi="Times New Roman" w:cs="Times New Roman"/>
        </w:rPr>
        <w:t xml:space="preserve"> stretch code earned national accolades when first adopted, including </w:t>
      </w:r>
    </w:p>
    <w:p w:rsidR="00FD26F0" w:rsidRDefault="005954FF">
      <w:pPr>
        <w:pStyle w:val="normal0"/>
        <w:spacing w:line="240" w:lineRule="auto"/>
        <w:ind w:right="-630"/>
      </w:pPr>
      <w:proofErr w:type="gramStart"/>
      <w:r>
        <w:rPr>
          <w:rFonts w:ascii="Times New Roman" w:eastAsia="Times New Roman" w:hAnsi="Times New Roman" w:cs="Times New Roman"/>
        </w:rPr>
        <w:t>recognition</w:t>
      </w:r>
      <w:proofErr w:type="gramEnd"/>
      <w:r>
        <w:rPr>
          <w:rFonts w:ascii="Times New Roman" w:eastAsia="Times New Roman" w:hAnsi="Times New Roman" w:cs="Times New Roman"/>
        </w:rPr>
        <w:t xml:space="preserve"> from the U.S. Department of Energy in 2010 with the Jeffrey Johnson Award for Excellence </w:t>
      </w:r>
    </w:p>
    <w:p w:rsidR="00FD26F0" w:rsidRDefault="005954FF">
      <w:pPr>
        <w:pStyle w:val="normal0"/>
        <w:spacing w:line="240" w:lineRule="auto"/>
        <w:ind w:right="-63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Advancement of Building Energy Codes and Performance.  </w:t>
      </w:r>
      <w:r>
        <w:rPr>
          <w:rFonts w:ascii="Times New Roman" w:eastAsia="Times New Roman" w:hAnsi="Times New Roman" w:cs="Times New Roman"/>
          <w:highlight w:val="white"/>
        </w:rPr>
        <w:t>As an integral part of the Green Communities program, the stretch code has yielded municipal savings of $2.2 million and 173,000 CO2e in emissions reductions.</w:t>
      </w:r>
      <w:r>
        <w:rPr>
          <w:rFonts w:ascii="Times New Roman" w:eastAsia="Times New Roman" w:hAnsi="Times New Roman" w:cs="Times New Roman"/>
          <w:highlight w:val="white"/>
          <w:vertAlign w:val="superscript"/>
        </w:rPr>
        <w:footnoteReference w:id="3"/>
      </w:r>
      <w:r>
        <w:rPr>
          <w:rFonts w:ascii="Times New Roman" w:eastAsia="Times New Roman" w:hAnsi="Times New Roman" w:cs="Times New Roman"/>
          <w:highlight w:val="white"/>
        </w:rPr>
        <w:t xml:space="preserve"> </w:t>
      </w:r>
    </w:p>
    <w:p w:rsidR="00FD26F0" w:rsidRDefault="00FD26F0">
      <w:pPr>
        <w:pStyle w:val="normal0"/>
        <w:spacing w:line="240" w:lineRule="auto"/>
        <w:ind w:right="-630"/>
      </w:pPr>
    </w:p>
    <w:p w:rsidR="00FD26F0" w:rsidRDefault="005954FF">
      <w:pPr>
        <w:pStyle w:val="normal0"/>
        <w:ind w:right="-630"/>
      </w:pPr>
      <w:r>
        <w:rPr>
          <w:rFonts w:ascii="Times New Roman" w:eastAsia="Times New Roman" w:hAnsi="Times New Roman" w:cs="Times New Roman"/>
          <w:highlight w:val="white"/>
        </w:rPr>
        <w:t>For these reasons we urge the Joint Committee on State Administration and Regulatory Oversight</w:t>
      </w:r>
      <w:r>
        <w:rPr>
          <w:rFonts w:ascii="Times New Roman" w:eastAsia="Times New Roman" w:hAnsi="Times New Roman" w:cs="Times New Roman"/>
          <w:highlight w:val="white"/>
        </w:rPr>
        <w:t xml:space="preserve"> to reject S. 1709. The stretch energy code is a proven tool to advance energy efficiency in in Massachusetts and to reach our emission reduction goals.  Any legislation that would prevent the stretch energy code from being implemented should be opposed. </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Respectfully yours,</w:t>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Josh Craft</w:t>
      </w:r>
    </w:p>
    <w:p w:rsidR="00FD26F0" w:rsidRDefault="005954FF">
      <w:pPr>
        <w:pStyle w:val="normal0"/>
        <w:ind w:right="-630"/>
      </w:pPr>
      <w:r>
        <w:rPr>
          <w:rFonts w:ascii="Times New Roman" w:eastAsia="Times New Roman" w:hAnsi="Times New Roman" w:cs="Times New Roman"/>
          <w:highlight w:val="white"/>
        </w:rPr>
        <w:t>Program Director</w:t>
      </w:r>
    </w:p>
    <w:p w:rsidR="00FD26F0" w:rsidRDefault="005954FF">
      <w:pPr>
        <w:pStyle w:val="normal0"/>
        <w:ind w:right="-630"/>
      </w:pPr>
      <w:r>
        <w:rPr>
          <w:rFonts w:ascii="Times New Roman" w:eastAsia="Times New Roman" w:hAnsi="Times New Roman" w:cs="Times New Roman"/>
          <w:highlight w:val="white"/>
        </w:rPr>
        <w:t>Environmental League of Massachusetts</w:t>
      </w:r>
    </w:p>
    <w:p w:rsidR="00FD26F0" w:rsidRDefault="005954FF">
      <w:pPr>
        <w:pStyle w:val="normal0"/>
        <w:ind w:right="-630"/>
      </w:pPr>
      <w:r>
        <w:rPr>
          <w:noProof/>
        </w:rPr>
        <w:drawing>
          <wp:inline distT="114300" distB="114300" distL="114300" distR="114300">
            <wp:extent cx="2259422" cy="909638"/>
            <wp:effectExtent l="0" t="0" r="0" b="0"/>
            <wp:docPr id="3" name="image06.jpg" descr="unnamed.jpg"/>
            <wp:cNvGraphicFramePr/>
            <a:graphic xmlns:a="http://schemas.openxmlformats.org/drawingml/2006/main">
              <a:graphicData uri="http://schemas.openxmlformats.org/drawingml/2006/picture">
                <pic:pic xmlns:pic="http://schemas.openxmlformats.org/drawingml/2006/picture">
                  <pic:nvPicPr>
                    <pic:cNvPr id="0" name="image06.jpg" descr="unnamed.jpg"/>
                    <pic:cNvPicPr preferRelativeResize="0"/>
                  </pic:nvPicPr>
                  <pic:blipFill>
                    <a:blip r:embed="rId7"/>
                    <a:srcRect/>
                    <a:stretch>
                      <a:fillRect/>
                    </a:stretch>
                  </pic:blipFill>
                  <pic:spPr>
                    <a:xfrm>
                      <a:off x="0" y="0"/>
                      <a:ext cx="2259422" cy="909638"/>
                    </a:xfrm>
                    <a:prstGeom prst="rect">
                      <a:avLst/>
                    </a:prstGeom>
                    <a:ln/>
                  </pic:spPr>
                </pic:pic>
              </a:graphicData>
            </a:graphic>
          </wp:inline>
        </w:drawing>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Emily Norton</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rsidR="00FD26F0" w:rsidRDefault="005954FF">
      <w:pPr>
        <w:pStyle w:val="normal0"/>
        <w:ind w:right="-630"/>
      </w:pPr>
      <w:r>
        <w:rPr>
          <w:rFonts w:ascii="Times New Roman" w:eastAsia="Times New Roman" w:hAnsi="Times New Roman" w:cs="Times New Roman"/>
          <w:highlight w:val="white"/>
        </w:rPr>
        <w:t>Massachusetts Sierra Club</w:t>
      </w:r>
    </w:p>
    <w:p w:rsidR="00FD26F0" w:rsidRDefault="005954FF">
      <w:pPr>
        <w:pStyle w:val="normal0"/>
        <w:ind w:right="-630"/>
      </w:pPr>
      <w:r>
        <w:rPr>
          <w:rFonts w:ascii="Times New Roman" w:eastAsia="Times New Roman" w:hAnsi="Times New Roman" w:cs="Times New Roman"/>
          <w:highlight w:val="white"/>
        </w:rPr>
        <w:t>Chapter Director</w:t>
      </w:r>
    </w:p>
    <w:p w:rsidR="00FD26F0" w:rsidRDefault="005954FF">
      <w:pPr>
        <w:pStyle w:val="normal0"/>
        <w:ind w:right="-630"/>
      </w:pPr>
      <w:r>
        <w:rPr>
          <w:noProof/>
        </w:rPr>
        <w:drawing>
          <wp:inline distT="114300" distB="114300" distL="114300" distR="114300">
            <wp:extent cx="966788" cy="966788"/>
            <wp:effectExtent l="0" t="0" r="0" b="0"/>
            <wp:docPr id="1" name="image03.png" descr="SierraClub.png"/>
            <wp:cNvGraphicFramePr/>
            <a:graphic xmlns:a="http://schemas.openxmlformats.org/drawingml/2006/main">
              <a:graphicData uri="http://schemas.openxmlformats.org/drawingml/2006/picture">
                <pic:pic xmlns:pic="http://schemas.openxmlformats.org/drawingml/2006/picture">
                  <pic:nvPicPr>
                    <pic:cNvPr id="0" name="image03.png" descr="SierraClub.png"/>
                    <pic:cNvPicPr preferRelativeResize="0"/>
                  </pic:nvPicPr>
                  <pic:blipFill>
                    <a:blip r:embed="rId8"/>
                    <a:srcRect/>
                    <a:stretch>
                      <a:fillRect/>
                    </a:stretch>
                  </pic:blipFill>
                  <pic:spPr>
                    <a:xfrm>
                      <a:off x="0" y="0"/>
                      <a:ext cx="966788" cy="966788"/>
                    </a:xfrm>
                    <a:prstGeom prst="rect">
                      <a:avLst/>
                    </a:prstGeom>
                    <a:ln/>
                  </pic:spPr>
                </pic:pic>
              </a:graphicData>
            </a:graphic>
          </wp:inline>
        </w:drawing>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Amy E. Boyd</w:t>
      </w:r>
    </w:p>
    <w:p w:rsidR="00FD26F0" w:rsidRDefault="005954FF">
      <w:pPr>
        <w:pStyle w:val="normal0"/>
        <w:ind w:right="-630"/>
      </w:pPr>
      <w:r>
        <w:rPr>
          <w:rFonts w:ascii="Times New Roman" w:eastAsia="Times New Roman" w:hAnsi="Times New Roman" w:cs="Times New Roman"/>
          <w:highlight w:val="white"/>
        </w:rPr>
        <w:t>Senior Attorney</w:t>
      </w:r>
    </w:p>
    <w:p w:rsidR="00FD26F0" w:rsidRDefault="005954FF">
      <w:pPr>
        <w:pStyle w:val="normal0"/>
        <w:ind w:right="-630"/>
      </w:pPr>
      <w:r>
        <w:rPr>
          <w:rFonts w:ascii="Times New Roman" w:eastAsia="Times New Roman" w:hAnsi="Times New Roman" w:cs="Times New Roman"/>
          <w:highlight w:val="white"/>
        </w:rPr>
        <w:t>Acadia Center</w:t>
      </w:r>
    </w:p>
    <w:p w:rsidR="00FD26F0" w:rsidRDefault="005954FF">
      <w:pPr>
        <w:pStyle w:val="normal0"/>
        <w:ind w:right="-630"/>
      </w:pPr>
      <w:r>
        <w:rPr>
          <w:noProof/>
        </w:rPr>
        <w:drawing>
          <wp:inline distT="114300" distB="114300" distL="114300" distR="114300">
            <wp:extent cx="1257300" cy="485775"/>
            <wp:effectExtent l="0" t="0" r="0" b="0"/>
            <wp:docPr id="4" name="image07.png" descr="acadia.png"/>
            <wp:cNvGraphicFramePr/>
            <a:graphic xmlns:a="http://schemas.openxmlformats.org/drawingml/2006/main">
              <a:graphicData uri="http://schemas.openxmlformats.org/drawingml/2006/picture">
                <pic:pic xmlns:pic="http://schemas.openxmlformats.org/drawingml/2006/picture">
                  <pic:nvPicPr>
                    <pic:cNvPr id="0" name="image07.png" descr="acadia.png"/>
                    <pic:cNvPicPr preferRelativeResize="0"/>
                  </pic:nvPicPr>
                  <pic:blipFill>
                    <a:blip r:embed="rId9"/>
                    <a:srcRect/>
                    <a:stretch>
                      <a:fillRect/>
                    </a:stretch>
                  </pic:blipFill>
                  <pic:spPr>
                    <a:xfrm>
                      <a:off x="0" y="0"/>
                      <a:ext cx="1257300" cy="485775"/>
                    </a:xfrm>
                    <a:prstGeom prst="rect">
                      <a:avLst/>
                    </a:prstGeom>
                    <a:ln/>
                  </pic:spPr>
                </pic:pic>
              </a:graphicData>
            </a:graphic>
          </wp:inline>
        </w:drawing>
      </w:r>
    </w:p>
    <w:p w:rsidR="00FD26F0" w:rsidRDefault="00FD26F0">
      <w:pPr>
        <w:pStyle w:val="normal0"/>
        <w:ind w:right="-630"/>
      </w:pPr>
    </w:p>
    <w:p w:rsidR="00FD26F0" w:rsidRDefault="005954FF">
      <w:pPr>
        <w:pStyle w:val="normal0"/>
        <w:ind w:right="-630"/>
      </w:pPr>
      <w:r>
        <w:rPr>
          <w:rFonts w:ascii="Times New Roman" w:eastAsia="Times New Roman" w:hAnsi="Times New Roman" w:cs="Times New Roman"/>
          <w:highlight w:val="white"/>
        </w:rPr>
        <w:t>Grey Lee</w:t>
      </w:r>
    </w:p>
    <w:p w:rsidR="00FD26F0" w:rsidRDefault="005954FF">
      <w:pPr>
        <w:pStyle w:val="normal0"/>
        <w:ind w:right="-630"/>
      </w:pPr>
      <w:r>
        <w:rPr>
          <w:rFonts w:ascii="Times New Roman" w:eastAsia="Times New Roman" w:hAnsi="Times New Roman" w:cs="Times New Roman"/>
          <w:highlight w:val="white"/>
        </w:rPr>
        <w:t xml:space="preserve">Executive Director </w:t>
      </w:r>
    </w:p>
    <w:p w:rsidR="00FD26F0" w:rsidRDefault="005954FF">
      <w:pPr>
        <w:pStyle w:val="normal0"/>
        <w:ind w:right="-630"/>
      </w:pPr>
      <w:r>
        <w:rPr>
          <w:rFonts w:ascii="Times New Roman" w:eastAsia="Times New Roman" w:hAnsi="Times New Roman" w:cs="Times New Roman"/>
          <w:highlight w:val="white"/>
        </w:rPr>
        <w:t>U.S. Green Building Council, Massachusetts Chapter</w:t>
      </w:r>
    </w:p>
    <w:p w:rsidR="00FD26F0" w:rsidRDefault="005954FF">
      <w:pPr>
        <w:pStyle w:val="normal0"/>
        <w:ind w:right="-630"/>
      </w:pPr>
      <w:r>
        <w:rPr>
          <w:rFonts w:ascii="Times New Roman" w:eastAsia="Times New Roman" w:hAnsi="Times New Roman" w:cs="Times New Roman"/>
          <w:highlight w:val="white"/>
        </w:rPr>
        <w:t xml:space="preserve"> </w:t>
      </w:r>
      <w:r>
        <w:rPr>
          <w:noProof/>
        </w:rPr>
        <w:drawing>
          <wp:inline distT="114300" distB="114300" distL="114300" distR="114300">
            <wp:extent cx="2257425" cy="1128713"/>
            <wp:effectExtent l="0" t="0" r="0" b="0"/>
            <wp:docPr id="2" name="image05.jpg" descr="12-0123 MAChapter_logo.jpg"/>
            <wp:cNvGraphicFramePr/>
            <a:graphic xmlns:a="http://schemas.openxmlformats.org/drawingml/2006/main">
              <a:graphicData uri="http://schemas.openxmlformats.org/drawingml/2006/picture">
                <pic:pic xmlns:pic="http://schemas.openxmlformats.org/drawingml/2006/picture">
                  <pic:nvPicPr>
                    <pic:cNvPr id="0" name="image05.jpg" descr="12-0123 MAChapter_logo.jpg"/>
                    <pic:cNvPicPr preferRelativeResize="0"/>
                  </pic:nvPicPr>
                  <pic:blipFill>
                    <a:blip r:embed="rId10"/>
                    <a:srcRect/>
                    <a:stretch>
                      <a:fillRect/>
                    </a:stretch>
                  </pic:blipFill>
                  <pic:spPr>
                    <a:xfrm>
                      <a:off x="0" y="0"/>
                      <a:ext cx="2257425" cy="1128713"/>
                    </a:xfrm>
                    <a:prstGeom prst="rect">
                      <a:avLst/>
                    </a:prstGeom>
                    <a:ln/>
                  </pic:spPr>
                </pic:pic>
              </a:graphicData>
            </a:graphic>
          </wp:inline>
        </w:drawing>
      </w:r>
    </w:p>
    <w:tbl>
      <w:tblPr>
        <w:tblStyle w:val="a"/>
        <w:tblW w:w="5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40"/>
      </w:tblGrid>
      <w:tr w:rsidR="00FD26F0">
        <w:trPr>
          <w:trHeight w:val="3100"/>
        </w:trPr>
        <w:tc>
          <w:tcPr>
            <w:tcW w:w="5040" w:type="dxa"/>
            <w:tcMar>
              <w:top w:w="100" w:type="dxa"/>
              <w:left w:w="100" w:type="dxa"/>
              <w:bottom w:w="100" w:type="dxa"/>
              <w:right w:w="100" w:type="dxa"/>
            </w:tcMar>
          </w:tcPr>
          <w:p w:rsidR="00FD26F0" w:rsidRDefault="00FD26F0">
            <w:pPr>
              <w:pStyle w:val="normal0"/>
              <w:ind w:right="-630"/>
            </w:pPr>
          </w:p>
        </w:tc>
      </w:tr>
    </w:tbl>
    <w:p w:rsidR="00FD26F0" w:rsidRDefault="00FD26F0">
      <w:pPr>
        <w:pStyle w:val="normal0"/>
        <w:ind w:right="-630"/>
      </w:pPr>
    </w:p>
    <w:sectPr w:rsidR="00FD26F0">
      <w:footerReference w:type="default" r:id="rId11"/>
      <w:headerReference w:type="first" r:id="rId12"/>
      <w:footerReference w:type="first" r:id="rId13"/>
      <w:pgSz w:w="12240" w:h="15840"/>
      <w:pgMar w:top="1440" w:right="1440" w:bottom="1440" w:left="9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54FF">
      <w:pPr>
        <w:spacing w:line="240" w:lineRule="auto"/>
      </w:pPr>
      <w:r>
        <w:separator/>
      </w:r>
    </w:p>
  </w:endnote>
  <w:endnote w:type="continuationSeparator" w:id="0">
    <w:p w:rsidR="00000000" w:rsidRDefault="00595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F0" w:rsidRDefault="00FD26F0">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F0" w:rsidRDefault="00FD26F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54FF">
      <w:pPr>
        <w:spacing w:line="240" w:lineRule="auto"/>
      </w:pPr>
      <w:r>
        <w:separator/>
      </w:r>
    </w:p>
  </w:footnote>
  <w:footnote w:type="continuationSeparator" w:id="0">
    <w:p w:rsidR="00000000" w:rsidRDefault="005954FF">
      <w:pPr>
        <w:spacing w:line="240" w:lineRule="auto"/>
      </w:pPr>
      <w:r>
        <w:continuationSeparator/>
      </w:r>
    </w:p>
  </w:footnote>
  <w:footnote w:id="1">
    <w:p w:rsidR="00FD26F0" w:rsidRDefault="005954FF">
      <w:pPr>
        <w:pStyle w:val="normal0"/>
        <w:spacing w:line="240" w:lineRule="auto"/>
      </w:pPr>
      <w:r>
        <w:rPr>
          <w:vertAlign w:val="superscript"/>
        </w:rPr>
        <w:footnoteRef/>
      </w:r>
      <w:r>
        <w:rPr>
          <w:sz w:val="20"/>
          <w:szCs w:val="20"/>
        </w:rPr>
        <w:t xml:space="preserve"> </w:t>
      </w:r>
      <w:r>
        <w:rPr>
          <w:sz w:val="18"/>
          <w:szCs w:val="18"/>
        </w:rPr>
        <w:t>http://aceee.org/press/2015/10/aceee-state-scorecard-massachusetts</w:t>
      </w:r>
    </w:p>
  </w:footnote>
  <w:footnote w:id="2">
    <w:p w:rsidR="00FD26F0" w:rsidRDefault="005954FF">
      <w:pPr>
        <w:pStyle w:val="normal0"/>
        <w:spacing w:line="240" w:lineRule="auto"/>
      </w:pPr>
      <w:r>
        <w:rPr>
          <w:vertAlign w:val="superscript"/>
        </w:rPr>
        <w:footnoteRef/>
      </w:r>
      <w:r>
        <w:rPr>
          <w:sz w:val="20"/>
          <w:szCs w:val="20"/>
        </w:rPr>
        <w:t xml:space="preserve"> </w:t>
      </w:r>
      <w:r>
        <w:rPr>
          <w:sz w:val="18"/>
          <w:szCs w:val="18"/>
        </w:rPr>
        <w:t>http://database.aceee.org/state/massachusetts</w:t>
      </w:r>
    </w:p>
  </w:footnote>
  <w:footnote w:id="3">
    <w:p w:rsidR="00FD26F0" w:rsidRDefault="005954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EEA, GWSA Report, 2014: </w:t>
      </w:r>
      <w:hyperlink r:id="rId1">
        <w:r>
          <w:rPr>
            <w:rFonts w:ascii="Times New Roman" w:eastAsia="Times New Roman" w:hAnsi="Times New Roman" w:cs="Times New Roman"/>
            <w:sz w:val="20"/>
            <w:szCs w:val="20"/>
            <w:highlight w:val="white"/>
            <w:u w:val="single"/>
          </w:rPr>
          <w:t>http://www.mass.gov/eea/docs/eea/gwsa/ma-gwsa-5yr-progress-report-1-6-14.pdf</w:t>
        </w:r>
      </w:hyperlink>
      <w:r>
        <w:rPr>
          <w:rFonts w:ascii="Times New Roman" w:eastAsia="Times New Roman" w:hAnsi="Times New Roman" w:cs="Times New Roman"/>
          <w:sz w:val="20"/>
          <w:szCs w:val="20"/>
          <w:highlight w:val="white"/>
        </w:rPr>
        <w:t>)</w:t>
      </w:r>
    </w:p>
    <w:p w:rsidR="00FD26F0" w:rsidRDefault="00FD26F0">
      <w:pPr>
        <w:pStyle w:val="normal0"/>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F0" w:rsidRDefault="00FD26F0">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26F0"/>
    <w:rsid w:val="005954FF"/>
    <w:rsid w:val="00FD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mass.gov/eea/docs/eea/gwsa/ma-gwsa-5yr-progress-report-1-6-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Macintosh Word</Application>
  <DocSecurity>0</DocSecurity>
  <Lines>23</Lines>
  <Paragraphs>6</Paragraphs>
  <ScaleCrop>false</ScaleCrop>
  <Company>Emily Norton, Inc.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Norton</cp:lastModifiedBy>
  <cp:revision>2</cp:revision>
  <dcterms:created xsi:type="dcterms:W3CDTF">2015-11-09T18:05:00Z</dcterms:created>
  <dcterms:modified xsi:type="dcterms:W3CDTF">2015-11-09T18:05:00Z</dcterms:modified>
</cp:coreProperties>
</file>