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6B" w:rsidRDefault="00F6216B" w:rsidP="00F6216B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18pt;width:198pt;height:93pt;z-index:251660288;mso-wrap-edited:f" wrapcoords="-82 0 -82 21426 21600 21426 21600 0 -82 0">
            <v:imagedata r:id="rId4" o:title="logo1chor"/>
            <w10:wrap type="through"/>
          </v:shape>
        </w:pict>
      </w:r>
      <w:r>
        <w:t xml:space="preserve">                                                                    Santa Lucia Chapter</w:t>
      </w:r>
    </w:p>
    <w:p w:rsidR="00F6216B" w:rsidRDefault="00F6216B">
      <w:pPr>
        <w:ind w:firstLine="720"/>
        <w:jc w:val="right"/>
      </w:pPr>
      <w:r>
        <w:tab/>
        <w:t>P.O. Box 15755</w:t>
      </w:r>
    </w:p>
    <w:p w:rsidR="00F6216B" w:rsidRDefault="00F6216B">
      <w:pPr>
        <w:ind w:firstLine="720"/>
        <w:jc w:val="right"/>
      </w:pPr>
      <w:r>
        <w:t>San Luis Obispo, CA 93406</w:t>
      </w:r>
    </w:p>
    <w:p w:rsidR="00F6216B" w:rsidRDefault="00F6216B">
      <w:pPr>
        <w:ind w:firstLine="720"/>
        <w:jc w:val="right"/>
      </w:pPr>
      <w:r>
        <w:t xml:space="preserve">(805) 543-8717 </w:t>
      </w:r>
    </w:p>
    <w:p w:rsidR="00F6216B" w:rsidRDefault="00F6216B" w:rsidP="00F6216B">
      <w:pPr>
        <w:ind w:firstLine="720"/>
        <w:jc w:val="right"/>
      </w:pPr>
      <w:r>
        <w:t>www.santalucia.sierraclub.org</w:t>
      </w:r>
    </w:p>
    <w:p w:rsidR="00F6216B" w:rsidRDefault="00F6216B">
      <w:pPr>
        <w:pStyle w:val="Heading3"/>
      </w:pPr>
    </w:p>
    <w:p w:rsidR="00F6216B" w:rsidRDefault="00F6216B">
      <w:pPr>
        <w:pStyle w:val="Heading1"/>
        <w:rPr>
          <w:sz w:val="36"/>
        </w:rPr>
      </w:pPr>
      <w:r>
        <w:rPr>
          <w:noProof/>
          <w:sz w:val="20"/>
        </w:rPr>
        <w:pict>
          <v:line id="_x0000_s1030" style="position:absolute;z-index:251661312" from="-3.75pt,1.2pt" to="545.25pt,1.2pt" strokeweight="2.25pt"/>
        </w:pict>
      </w:r>
    </w:p>
    <w:p w:rsidR="00F6216B" w:rsidRDefault="00F6216B">
      <w:pPr>
        <w:jc w:val="center"/>
      </w:pPr>
    </w:p>
    <w:p w:rsidR="000320C1" w:rsidRDefault="000320C1" w:rsidP="00032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17, 2013</w:t>
      </w:r>
    </w:p>
    <w:p w:rsidR="000320C1" w:rsidRDefault="000320C1" w:rsidP="000320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20C1" w:rsidRDefault="000320C1" w:rsidP="000320C1">
      <w:pPr>
        <w:tabs>
          <w:tab w:val="left" w:pos="1980"/>
        </w:tabs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Kim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Lunetta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Executive Secretary </w:t>
      </w:r>
    </w:p>
    <w:p w:rsidR="000320C1" w:rsidRDefault="000320C1" w:rsidP="000320C1">
      <w:pPr>
        <w:tabs>
          <w:tab w:val="left" w:pos="198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California State Lands Commission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320C1" w:rsidRDefault="000320C1" w:rsidP="000320C1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100 Howe Avenue. Suite 100 South</w:t>
      </w:r>
      <w:r>
        <w:rPr>
          <w:rFonts w:ascii="Times New Roman" w:eastAsia="Calibri" w:hAnsi="Times New Roman" w:cs="Times New Roman"/>
          <w:sz w:val="24"/>
          <w:szCs w:val="24"/>
        </w:rPr>
        <w:br/>
        <w:t>Sacramento CA 95825-8202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via </w:t>
      </w:r>
      <w:r>
        <w:rPr>
          <w:rFonts w:ascii="Times New Roman" w:eastAsia="Calibri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ax</w:t>
      </w:r>
      <w:r>
        <w:rPr>
          <w:rFonts w:ascii="Times New Roman" w:eastAsia="Calibri" w:hAnsi="Times New Roman" w:cs="Times New Roman"/>
          <w:sz w:val="24"/>
          <w:szCs w:val="24"/>
        </w:rPr>
        <w:t xml:space="preserve"> (916) 574-1810</w:t>
      </w:r>
    </w:p>
    <w:p w:rsidR="000320C1" w:rsidRDefault="000320C1" w:rsidP="000320C1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:rsidR="000320C1" w:rsidRDefault="000320C1" w:rsidP="000320C1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Item 120 on your 9/20/13 agenda </w:t>
      </w:r>
    </w:p>
    <w:p w:rsidR="000320C1" w:rsidRDefault="000320C1" w:rsidP="000320C1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:rsidR="000320C1" w:rsidRDefault="000320C1" w:rsidP="000320C1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Lunetta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320C1" w:rsidRDefault="000320C1" w:rsidP="000320C1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:rsidR="000320C1" w:rsidRDefault="000320C1" w:rsidP="000320C1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Final Mitigated Negative Declaration on the proposed Offshore Geophysical Permit Program retains as a primary defect that fact that proposed mitigation measures for impacts to marine mammals are based on visual sightings.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0C1" w:rsidRDefault="000320C1" w:rsidP="000320C1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We note that such measures are likely to be inadequate to the task of detecting all potential adverse impacts from a low-energy geophysical survey, per the 2012 paper “A Review of the Impacts of Seismic Airgun Surveys on Marine Life,” by Dr. Lindy Weilgart of Dalhousie University. </w:t>
      </w:r>
    </w:p>
    <w:p w:rsidR="000320C1" w:rsidRDefault="000320C1" w:rsidP="000320C1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Dr. Weilgart notes:</w:t>
      </w:r>
    </w:p>
    <w:p w:rsidR="000320C1" w:rsidRDefault="000320C1" w:rsidP="000320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320C1" w:rsidRDefault="000320C1" w:rsidP="000320C1">
      <w:pPr>
        <w:autoSpaceDE w:val="0"/>
        <w:autoSpaceDN w:val="0"/>
        <w:adjustRightInd w:val="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 a seismic survey using a low-to-medium power </w:t>
      </w:r>
      <w:proofErr w:type="spellStart"/>
      <w:r>
        <w:rPr>
          <w:rFonts w:ascii="Times New Roman" w:hAnsi="Times New Roman" w:cs="Times New Roman"/>
          <w:sz w:val="24"/>
          <w:szCs w:val="24"/>
        </w:rPr>
        <w:t>sparker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caused blue whales in the St. Lawrence Estuary to modify their vocalizations (Di </w:t>
      </w:r>
      <w:proofErr w:type="spellStart"/>
      <w:r>
        <w:rPr>
          <w:rFonts w:ascii="Times New Roman" w:hAnsi="Times New Roman" w:cs="Times New Roman"/>
          <w:sz w:val="24"/>
          <w:szCs w:val="24"/>
        </w:rPr>
        <w:t>Iorio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Clark 2010).  Blue whales called consistently more on days when the seismic survey was operating than when not, and more during periods within those days in which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sparker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on vs. off.  The number of blue whale calls increased within the 1-hr block after </w:t>
      </w:r>
      <w:proofErr w:type="spellStart"/>
      <w:r>
        <w:rPr>
          <w:rFonts w:ascii="Times New Roman" w:hAnsi="Times New Roman" w:cs="Times New Roman"/>
          <w:sz w:val="24"/>
          <w:szCs w:val="24"/>
        </w:rPr>
        <w:t>sparker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onset.  The authors postulated that the blue whales were attempting to compensate for the additional introduction of noise, and noted that whales probably received a fairly low level of noise (131 dB re 1 </w:t>
      </w:r>
      <w:proofErr w:type="spellStart"/>
      <w:r>
        <w:rPr>
          <w:rFonts w:ascii="Times New Roman" w:hAnsi="Times New Roman" w:cs="Times New Roman"/>
          <w:sz w:val="24"/>
          <w:szCs w:val="24"/>
        </w:rPr>
        <w:t>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(peak to peak) over 30–500 Hz, with a mean sound exposure level of 114 dB re 1 µPa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s).  Thus, they suggested that even low source level seismic survey noise could interfere with important signals used in social interactions and feeding (Di </w:t>
      </w:r>
      <w:proofErr w:type="spellStart"/>
      <w:r>
        <w:rPr>
          <w:rFonts w:ascii="Times New Roman" w:hAnsi="Times New Roman" w:cs="Times New Roman"/>
          <w:sz w:val="24"/>
          <w:szCs w:val="24"/>
        </w:rPr>
        <w:t>Iorio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Clark 2010).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0320C1" w:rsidRDefault="000320C1" w:rsidP="000320C1">
      <w:pPr>
        <w:rPr>
          <w:rFonts w:ascii="Times New Roman" w:hAnsi="Times New Roman" w:cs="Times New Roman"/>
          <w:sz w:val="24"/>
          <w:szCs w:val="24"/>
        </w:rPr>
      </w:pPr>
    </w:p>
    <w:p w:rsidR="000320C1" w:rsidRDefault="000320C1" w:rsidP="00032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its response to comments, the MND continues to affirm that “displacement or behavioral modifications that could interfere with an individual’s normal breeding, feeding, and/or sheltering activities... is not generally considered to be significant,” but if “a highly localized density of animals was present, a behavioral modification</w:t>
      </w:r>
      <w:r w:rsidR="00891E4E">
        <w:rPr>
          <w:rFonts w:ascii="Times New Roman" w:hAnsi="Times New Roman" w:cs="Times New Roman"/>
          <w:sz w:val="24"/>
          <w:szCs w:val="24"/>
        </w:rPr>
        <w:t xml:space="preserve"> could have higher consequences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91E4E">
        <w:rPr>
          <w:rFonts w:ascii="Times New Roman" w:hAnsi="Times New Roman" w:cs="Times New Roman"/>
          <w:sz w:val="24"/>
          <w:szCs w:val="24"/>
        </w:rPr>
        <w:t xml:space="preserve"> (Exhibit C, page 8).</w:t>
      </w:r>
      <w:r>
        <w:rPr>
          <w:rFonts w:ascii="Times New Roman" w:hAnsi="Times New Roman" w:cs="Times New Roman"/>
          <w:sz w:val="24"/>
          <w:szCs w:val="24"/>
        </w:rPr>
        <w:t xml:space="preserve">  These </w:t>
      </w:r>
      <w:r w:rsidR="006B06E7">
        <w:rPr>
          <w:rFonts w:ascii="Times New Roman" w:hAnsi="Times New Roman" w:cs="Times New Roman"/>
          <w:sz w:val="24"/>
          <w:szCs w:val="24"/>
        </w:rPr>
        <w:t>impacts</w:t>
      </w:r>
      <w:r>
        <w:rPr>
          <w:rFonts w:ascii="Times New Roman" w:hAnsi="Times New Roman" w:cs="Times New Roman"/>
          <w:sz w:val="24"/>
          <w:szCs w:val="24"/>
        </w:rPr>
        <w:t xml:space="preserve"> would be dealt with “subject to case-specific CSLC </w:t>
      </w:r>
      <w:r>
        <w:rPr>
          <w:rFonts w:ascii="Times New Roman" w:hAnsi="Times New Roman" w:cs="Times New Roman"/>
          <w:sz w:val="24"/>
          <w:szCs w:val="24"/>
        </w:rPr>
        <w:lastRenderedPageBreak/>
        <w:t>consideration, including potentially additional modeling or other analysis prior to the survey being allowed.”</w:t>
      </w:r>
    </w:p>
    <w:p w:rsidR="000320C1" w:rsidRDefault="000320C1" w:rsidP="000320C1">
      <w:pPr>
        <w:rPr>
          <w:rFonts w:ascii="Times New Roman" w:hAnsi="Times New Roman" w:cs="Times New Roman"/>
          <w:sz w:val="24"/>
          <w:szCs w:val="24"/>
        </w:rPr>
      </w:pPr>
    </w:p>
    <w:p w:rsidR="000320C1" w:rsidRDefault="00AC16A2" w:rsidP="00032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question the reliance on the project-specific </w:t>
      </w:r>
      <w:r w:rsidR="000320C1">
        <w:rPr>
          <w:rFonts w:ascii="Times New Roman" w:hAnsi="Times New Roman" w:cs="Times New Roman"/>
          <w:sz w:val="24"/>
          <w:szCs w:val="24"/>
        </w:rPr>
        <w:t>assumption that disruption of breeding, feeding, and/or sheltering activities does not constitute a significant impact in the context of a program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320C1">
        <w:rPr>
          <w:rFonts w:ascii="Times New Roman" w:hAnsi="Times New Roman" w:cs="Times New Roman"/>
          <w:sz w:val="24"/>
          <w:szCs w:val="24"/>
        </w:rPr>
        <w:t>matic</w:t>
      </w:r>
      <w:proofErr w:type="spellEnd"/>
      <w:r w:rsidR="000320C1">
        <w:rPr>
          <w:rFonts w:ascii="Times New Roman" w:hAnsi="Times New Roman" w:cs="Times New Roman"/>
          <w:sz w:val="24"/>
          <w:szCs w:val="24"/>
        </w:rPr>
        <w:t xml:space="preserve"> environmental document that will be used as the basis for multiple permits over a period of years</w:t>
      </w:r>
      <w:r w:rsidR="00891E4E">
        <w:rPr>
          <w:rFonts w:ascii="Times New Roman" w:hAnsi="Times New Roman" w:cs="Times New Roman"/>
          <w:sz w:val="24"/>
          <w:szCs w:val="24"/>
        </w:rPr>
        <w:t xml:space="preserve"> off the coast of California</w:t>
      </w:r>
      <w:r w:rsidR="000320C1">
        <w:rPr>
          <w:rFonts w:ascii="Times New Roman" w:hAnsi="Times New Roman" w:cs="Times New Roman"/>
          <w:sz w:val="24"/>
          <w:szCs w:val="24"/>
        </w:rPr>
        <w:t xml:space="preserve">. This assumption should be subject to additional study and review. </w:t>
      </w:r>
    </w:p>
    <w:p w:rsidR="000320C1" w:rsidRDefault="000320C1" w:rsidP="000320C1">
      <w:pPr>
        <w:rPr>
          <w:rFonts w:ascii="Times New Roman" w:hAnsi="Times New Roman" w:cs="Times New Roman"/>
          <w:sz w:val="24"/>
          <w:szCs w:val="24"/>
        </w:rPr>
      </w:pPr>
    </w:p>
    <w:p w:rsidR="00B21D0A" w:rsidRDefault="000320C1" w:rsidP="00143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assertion that case-specific adjustments will be made and impacts avoided in the event </w:t>
      </w:r>
      <w:r w:rsidR="00891E4E">
        <w:rPr>
          <w:rFonts w:ascii="Times New Roman" w:hAnsi="Times New Roman" w:cs="Times New Roman"/>
          <w:sz w:val="24"/>
          <w:szCs w:val="24"/>
        </w:rPr>
        <w:t>of potential</w:t>
      </w:r>
      <w:r>
        <w:rPr>
          <w:rFonts w:ascii="Times New Roman" w:hAnsi="Times New Roman" w:cs="Times New Roman"/>
          <w:sz w:val="24"/>
          <w:szCs w:val="24"/>
        </w:rPr>
        <w:t xml:space="preserve"> behavioral modification </w:t>
      </w:r>
      <w:r w:rsidR="00891E4E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a localized density of animals is not supported by the lack of a mitigation measure that has the potential to detect a change in the number of whale calls. </w:t>
      </w:r>
    </w:p>
    <w:p w:rsidR="00B21D0A" w:rsidRDefault="00B21D0A" w:rsidP="00B21D0A">
      <w:pPr>
        <w:rPr>
          <w:rFonts w:ascii="Times New Roman" w:hAnsi="Times New Roman" w:cs="Times New Roman"/>
          <w:sz w:val="24"/>
          <w:szCs w:val="24"/>
        </w:rPr>
      </w:pPr>
    </w:p>
    <w:p w:rsidR="000320C1" w:rsidRDefault="00B21D0A" w:rsidP="00143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note the apparent contradiction in the case-specific plan involving “additional modeling or other analysis prior to the survey being allowed,” which is somehow to take place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after</w:t>
      </w:r>
      <w:r>
        <w:rPr>
          <w:rFonts w:ascii="Times New Roman" w:hAnsi="Times New Roman" w:cs="Times New Roman"/>
          <w:sz w:val="24"/>
          <w:szCs w:val="24"/>
        </w:rPr>
        <w:t xml:space="preserve">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survey has “</w:t>
      </w:r>
      <w:r w:rsidRPr="00B21D0A">
        <w:rPr>
          <w:rFonts w:ascii="Times New Roman" w:hAnsi="Times New Roman" w:cs="Times New Roman"/>
          <w:sz w:val="24"/>
          <w:szCs w:val="24"/>
        </w:rPr>
        <w:t>repeatedly caused animals to move out of the survey vicinity for a prolonged period</w:t>
      </w:r>
      <w:r>
        <w:rPr>
          <w:rFonts w:ascii="Times New Roman" w:hAnsi="Times New Roman" w:cs="Times New Roman"/>
          <w:sz w:val="24"/>
          <w:szCs w:val="24"/>
        </w:rPr>
        <w:t xml:space="preserve">.” Even if this contradiction can be resolved, it </w:t>
      </w:r>
      <w:r w:rsidR="000320C1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not</w:t>
      </w:r>
      <w:r w:rsidR="000320C1">
        <w:rPr>
          <w:rFonts w:ascii="Times New Roman" w:hAnsi="Times New Roman" w:cs="Times New Roman"/>
          <w:sz w:val="24"/>
          <w:szCs w:val="24"/>
        </w:rPr>
        <w:t xml:space="preserve"> clear when the additional modeling/analysis</w:t>
      </w:r>
      <w:r w:rsidR="00891E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1E4E">
        <w:rPr>
          <w:rFonts w:ascii="Times New Roman" w:hAnsi="Times New Roman" w:cs="Times New Roman"/>
          <w:sz w:val="24"/>
          <w:szCs w:val="24"/>
        </w:rPr>
        <w:t xml:space="preserve">would </w:t>
      </w:r>
      <w:r>
        <w:rPr>
          <w:rFonts w:ascii="Times New Roman" w:hAnsi="Times New Roman" w:cs="Times New Roman"/>
          <w:sz w:val="24"/>
          <w:szCs w:val="24"/>
        </w:rPr>
        <w:t>take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place within the timetable of an already permitted and scheduled survey </w:t>
      </w:r>
      <w:r w:rsidR="000320C1">
        <w:rPr>
          <w:rFonts w:ascii="Times New Roman" w:hAnsi="Times New Roman" w:cs="Times New Roman"/>
          <w:sz w:val="24"/>
          <w:szCs w:val="24"/>
        </w:rPr>
        <w:t>subsequent to the discovery of a</w:t>
      </w:r>
      <w:r w:rsidR="005A2CD4">
        <w:rPr>
          <w:rFonts w:ascii="Times New Roman" w:hAnsi="Times New Roman" w:cs="Times New Roman"/>
          <w:sz w:val="24"/>
          <w:szCs w:val="24"/>
        </w:rPr>
        <w:t>n atypical</w:t>
      </w:r>
      <w:r w:rsidR="000320C1">
        <w:rPr>
          <w:rFonts w:ascii="Times New Roman" w:hAnsi="Times New Roman" w:cs="Times New Roman"/>
          <w:sz w:val="24"/>
          <w:szCs w:val="24"/>
        </w:rPr>
        <w:t xml:space="preserve"> “highly localized density of animals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20C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0C1">
        <w:rPr>
          <w:rFonts w:ascii="Times New Roman" w:hAnsi="Times New Roman" w:cs="Times New Roman"/>
          <w:sz w:val="24"/>
          <w:szCs w:val="24"/>
        </w:rPr>
        <w:t xml:space="preserve">nor does CEQA recognize modeling and analysis as mitigation. </w:t>
      </w:r>
    </w:p>
    <w:p w:rsidR="000320C1" w:rsidRDefault="000320C1" w:rsidP="000320C1">
      <w:pPr>
        <w:rPr>
          <w:rFonts w:ascii="Times New Roman" w:hAnsi="Times New Roman" w:cs="Times New Roman"/>
          <w:sz w:val="24"/>
          <w:szCs w:val="24"/>
        </w:rPr>
      </w:pPr>
    </w:p>
    <w:p w:rsidR="000320C1" w:rsidRDefault="00854989" w:rsidP="00032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light of the foregoing, t</w:t>
      </w:r>
      <w:r w:rsidR="000320C1">
        <w:rPr>
          <w:rFonts w:ascii="Times New Roman" w:hAnsi="Times New Roman" w:cs="Times New Roman"/>
          <w:sz w:val="24"/>
          <w:szCs w:val="24"/>
        </w:rPr>
        <w:t xml:space="preserve">he MND’s assessment of potential impacts appears to be inadequate, and the proposed mitigations are therefore inadequate. </w:t>
      </w:r>
      <w:r w:rsidR="00CE382B">
        <w:rPr>
          <w:rFonts w:ascii="Times New Roman" w:hAnsi="Times New Roman" w:cs="Times New Roman"/>
          <w:sz w:val="24"/>
          <w:szCs w:val="24"/>
        </w:rPr>
        <w:t>For these reasons</w:t>
      </w:r>
      <w:r w:rsidR="000320C1">
        <w:rPr>
          <w:rFonts w:ascii="Times New Roman" w:hAnsi="Times New Roman" w:cs="Times New Roman"/>
          <w:sz w:val="24"/>
          <w:szCs w:val="24"/>
        </w:rPr>
        <w:t>, we urge the preparation of a full Environmental Impact Report.</w:t>
      </w:r>
    </w:p>
    <w:p w:rsidR="000320C1" w:rsidRDefault="000320C1" w:rsidP="000320C1">
      <w:pPr>
        <w:rPr>
          <w:rFonts w:ascii="Times New Roman" w:hAnsi="Times New Roman" w:cs="Times New Roman"/>
          <w:sz w:val="24"/>
          <w:szCs w:val="24"/>
        </w:rPr>
      </w:pPr>
    </w:p>
    <w:p w:rsidR="000320C1" w:rsidRDefault="000320C1" w:rsidP="000320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the opportunity to comment and your attention to this matter,</w:t>
      </w:r>
    </w:p>
    <w:p w:rsidR="000320C1" w:rsidRDefault="000320C1" w:rsidP="000320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320C1" w:rsidRDefault="000320C1" w:rsidP="000320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076450" cy="571500"/>
            <wp:effectExtent l="19050" t="0" r="0" b="0"/>
            <wp:docPr id="2" name="Picture 0" descr="my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ys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0C1" w:rsidRDefault="000320C1" w:rsidP="000320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320C1" w:rsidRDefault="000320C1" w:rsidP="000320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Christie, Director</w:t>
      </w:r>
    </w:p>
    <w:p w:rsidR="000320C1" w:rsidRDefault="000320C1" w:rsidP="000320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 Lucia Chapter of the Sierra Club</w:t>
      </w:r>
    </w:p>
    <w:p w:rsidR="000320C1" w:rsidRDefault="000320C1" w:rsidP="000320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320C1" w:rsidRDefault="000320C1" w:rsidP="000320C1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Di </w:t>
      </w:r>
      <w:proofErr w:type="spellStart"/>
      <w:r>
        <w:rPr>
          <w:rFonts w:ascii="Times New Roman" w:hAnsi="Times New Roman" w:cs="Times New Roman"/>
          <w:sz w:val="20"/>
          <w:szCs w:val="20"/>
        </w:rPr>
        <w:t>Iorio</w:t>
      </w:r>
      <w:proofErr w:type="spellEnd"/>
      <w:r>
        <w:rPr>
          <w:rFonts w:ascii="Times New Roman" w:hAnsi="Times New Roman" w:cs="Times New Roman"/>
          <w:sz w:val="20"/>
          <w:szCs w:val="20"/>
        </w:rPr>
        <w:t>, L. and Clark, C.W. 2010.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Exposure to seismic survey alters blue whale acoustic communication. Biol. </w:t>
      </w:r>
      <w:proofErr w:type="spellStart"/>
      <w:r>
        <w:rPr>
          <w:rFonts w:ascii="Times New Roman" w:hAnsi="Times New Roman" w:cs="Times New Roman"/>
          <w:sz w:val="20"/>
          <w:szCs w:val="20"/>
        </w:rPr>
        <w:t>Lett</w:t>
      </w:r>
      <w:proofErr w:type="spellEnd"/>
      <w:r>
        <w:rPr>
          <w:rFonts w:ascii="Times New Roman" w:hAnsi="Times New Roman" w:cs="Times New Roman"/>
          <w:sz w:val="20"/>
          <w:szCs w:val="20"/>
        </w:rPr>
        <w:t>. 6 (1): 51-54. doi:10.1098/rsbl.2009.0651</w:t>
      </w:r>
    </w:p>
    <w:p w:rsidR="000320C1" w:rsidRDefault="000320C1" w:rsidP="000320C1">
      <w:pPr>
        <w:rPr>
          <w:rFonts w:ascii="Times New Roman" w:hAnsi="Times New Roman" w:cs="Times New Roman"/>
          <w:sz w:val="24"/>
          <w:szCs w:val="24"/>
        </w:rPr>
      </w:pPr>
    </w:p>
    <w:p w:rsidR="000320C1" w:rsidRDefault="000320C1" w:rsidP="000320C1"/>
    <w:p w:rsidR="000320C1" w:rsidRDefault="000320C1" w:rsidP="000320C1"/>
    <w:p w:rsidR="007449E0" w:rsidRPr="000320C1" w:rsidRDefault="007449E0" w:rsidP="000320C1"/>
    <w:sectPr w:rsidR="007449E0" w:rsidRPr="000320C1" w:rsidSect="00801987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7CF6"/>
    <w:rsid w:val="000320C1"/>
    <w:rsid w:val="00143382"/>
    <w:rsid w:val="00176F0B"/>
    <w:rsid w:val="00201492"/>
    <w:rsid w:val="00227D89"/>
    <w:rsid w:val="002D0BB4"/>
    <w:rsid w:val="005A2CD4"/>
    <w:rsid w:val="006B06E7"/>
    <w:rsid w:val="007449E0"/>
    <w:rsid w:val="00791DF5"/>
    <w:rsid w:val="00801987"/>
    <w:rsid w:val="00854989"/>
    <w:rsid w:val="00891E4E"/>
    <w:rsid w:val="008C78E9"/>
    <w:rsid w:val="009273E8"/>
    <w:rsid w:val="00AC16A2"/>
    <w:rsid w:val="00B21D0A"/>
    <w:rsid w:val="00BC46E2"/>
    <w:rsid w:val="00C714C5"/>
    <w:rsid w:val="00CE382B"/>
    <w:rsid w:val="00E77037"/>
    <w:rsid w:val="00EE7CF6"/>
    <w:rsid w:val="00F6216B"/>
    <w:rsid w:val="00FC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F6"/>
    <w:pPr>
      <w:spacing w:after="0" w:line="240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qFormat/>
    <w:rsid w:val="008C78E9"/>
    <w:pPr>
      <w:keepNext/>
      <w:outlineLvl w:val="0"/>
    </w:pPr>
    <w:rPr>
      <w:rFonts w:ascii="Arial" w:eastAsia="Times New Roman" w:hAnsi="Arial" w:cs="Arial"/>
      <w:b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C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C78E9"/>
    <w:pPr>
      <w:keepNext/>
      <w:autoSpaceDE w:val="0"/>
      <w:autoSpaceDN w:val="0"/>
      <w:adjustRightInd w:val="0"/>
      <w:jc w:val="center"/>
      <w:outlineLvl w:val="2"/>
    </w:pPr>
    <w:rPr>
      <w:rFonts w:ascii="Arial" w:eastAsia="Times New Roman" w:hAnsi="Arial" w:cs="Arial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7C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character" w:styleId="Hyperlink">
    <w:name w:val="Hyperlink"/>
    <w:basedOn w:val="DefaultParagraphFont"/>
    <w:uiPriority w:val="99"/>
    <w:unhideWhenUsed/>
    <w:rsid w:val="00EE7CF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C78E9"/>
    <w:rPr>
      <w:rFonts w:ascii="Arial" w:eastAsia="Times New Roman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C78E9"/>
    <w:rPr>
      <w:rFonts w:ascii="Arial" w:eastAsia="Times New Roman" w:hAnsi="Arial" w:cs="Arial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Club</dc:creator>
  <cp:keywords/>
  <dc:description/>
  <cp:lastModifiedBy>Sierra Club</cp:lastModifiedBy>
  <cp:revision>3</cp:revision>
  <dcterms:created xsi:type="dcterms:W3CDTF">2013-09-18T02:23:00Z</dcterms:created>
  <dcterms:modified xsi:type="dcterms:W3CDTF">2013-09-18T02:25:00Z</dcterms:modified>
</cp:coreProperties>
</file>